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2A1D" w14:textId="77777777" w:rsidR="00274E2C" w:rsidRDefault="00274E2C">
      <w:pPr>
        <w:jc w:val="center"/>
        <w:rPr>
          <w:rFonts w:ascii="Marianne" w:hAnsi="Marianne"/>
          <w:b/>
          <w:bCs/>
          <w:color w:val="00A933"/>
          <w:sz w:val="30"/>
          <w:szCs w:val="30"/>
        </w:rPr>
      </w:pPr>
    </w:p>
    <w:p w14:paraId="58815F05" w14:textId="77777777" w:rsidR="00274E2C" w:rsidRDefault="0000270C">
      <w:pPr>
        <w:jc w:val="center"/>
        <w:rPr>
          <w:rFonts w:ascii="Marianne" w:hAnsi="Marianne"/>
          <w:b/>
          <w:bCs/>
          <w:color w:val="2D98A0"/>
          <w:sz w:val="30"/>
          <w:szCs w:val="30"/>
        </w:rPr>
      </w:pPr>
      <w:r>
        <w:rPr>
          <w:rFonts w:ascii="Marianne" w:hAnsi="Marianne"/>
          <w:b/>
          <w:bCs/>
          <w:color w:val="2D98A0"/>
          <w:sz w:val="30"/>
          <w:szCs w:val="30"/>
        </w:rPr>
        <w:t>FICHE 11</w:t>
      </w:r>
    </w:p>
    <w:p w14:paraId="76271D67" w14:textId="77777777" w:rsidR="00274E2C" w:rsidRDefault="0000270C">
      <w:pPr>
        <w:jc w:val="center"/>
        <w:rPr>
          <w:rFonts w:ascii="Marianne" w:hAnsi="Marianne"/>
          <w:b/>
          <w:bCs/>
          <w:sz w:val="30"/>
          <w:szCs w:val="30"/>
        </w:rPr>
      </w:pPr>
      <w:r>
        <w:rPr>
          <w:rFonts w:ascii="Marianne" w:hAnsi="Marianne"/>
          <w:b/>
          <w:bCs/>
          <w:sz w:val="30"/>
          <w:szCs w:val="30"/>
        </w:rPr>
        <w:t>Check List de l’intégration</w:t>
      </w:r>
    </w:p>
    <w:p w14:paraId="559FE969" w14:textId="77777777" w:rsidR="00274E2C" w:rsidRDefault="00274E2C">
      <w:pPr>
        <w:rPr>
          <w:rFonts w:ascii="Marianne" w:hAnsi="Marianne"/>
          <w:b/>
          <w:bCs/>
        </w:rPr>
      </w:pPr>
    </w:p>
    <w:p w14:paraId="72CA37AF" w14:textId="77777777" w:rsidR="00274E2C" w:rsidRDefault="00274E2C">
      <w:pPr>
        <w:spacing w:after="219" w:line="252" w:lineRule="auto"/>
        <w:rPr>
          <w:rFonts w:ascii="Marianne-Regular" w:hAnsi="Marianne-Regular"/>
          <w:color w:val="000000"/>
          <w:sz w:val="22"/>
        </w:rPr>
      </w:pPr>
    </w:p>
    <w:p w14:paraId="52C72CE9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" w:hAnsi="Marianne"/>
          <w:color w:val="000000"/>
        </w:rPr>
        <w:t>Anticiper la venue du nouveau collaborateur (mat</w:t>
      </w:r>
      <w:r>
        <w:rPr>
          <w:rFonts w:ascii="Marianne" w:hAnsi="Marianne"/>
          <w:color w:val="000000"/>
        </w:rPr>
        <w:t>ériel, disponibilité, présence de l’équipe…).</w:t>
      </w:r>
    </w:p>
    <w:p w14:paraId="3E12B5B2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Mail aux collaborateurs pour annoncer la venue d</w:t>
      </w:r>
      <w:r>
        <w:rPr>
          <w:rFonts w:ascii="Marianne-Regular" w:hAnsi="Marianne-Regular"/>
          <w:color w:val="000000"/>
        </w:rPr>
        <w:t>’un nouveau salarié</w:t>
      </w:r>
      <w:r>
        <w:rPr>
          <w:rFonts w:ascii="Marianne" w:hAnsi="Marianne"/>
          <w:color w:val="000000"/>
        </w:rPr>
        <w:t>.</w:t>
      </w:r>
    </w:p>
    <w:p w14:paraId="6ED13957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Accueil du nouveau salari</w:t>
      </w:r>
      <w:r>
        <w:rPr>
          <w:rFonts w:ascii="Marianne-Regular" w:hAnsi="Marianne-Regular"/>
          <w:color w:val="000000"/>
        </w:rPr>
        <w:t xml:space="preserve">é par le </w:t>
      </w:r>
      <w:r>
        <w:rPr>
          <w:rFonts w:ascii="Marianne-Regular" w:hAnsi="Marianne-Regular"/>
          <w:color w:val="000000"/>
        </w:rPr>
        <w:t>responsable</w:t>
      </w:r>
      <w:r>
        <w:rPr>
          <w:rFonts w:ascii="Marianne" w:hAnsi="Marianne"/>
          <w:color w:val="000000"/>
        </w:rPr>
        <w:t xml:space="preserve">. </w:t>
      </w:r>
    </w:p>
    <w:p w14:paraId="6B91A9FA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Formalit</w:t>
      </w:r>
      <w:r>
        <w:rPr>
          <w:rFonts w:ascii="Marianne-Regular" w:hAnsi="Marianne-Regular"/>
          <w:color w:val="000000"/>
        </w:rPr>
        <w:t xml:space="preserve">és administratives : contrat de travail, circulaire, règlement intérieur etc. </w:t>
      </w:r>
    </w:p>
    <w:p w14:paraId="4E32C0E6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Pr</w:t>
      </w:r>
      <w:r>
        <w:rPr>
          <w:rFonts w:ascii="Marianne-Regular" w:hAnsi="Marianne-Regular"/>
          <w:color w:val="000000"/>
        </w:rPr>
        <w:t>ésentation de l’employeur, de la structure d’accueil, du service et de l’environnement de travail</w:t>
      </w:r>
      <w:r>
        <w:rPr>
          <w:rFonts w:ascii="Marianne" w:hAnsi="Marianne"/>
          <w:color w:val="000000"/>
        </w:rPr>
        <w:t>.</w:t>
      </w:r>
    </w:p>
    <w:p w14:paraId="1F1EDF0A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Pr</w:t>
      </w:r>
      <w:r>
        <w:rPr>
          <w:rFonts w:ascii="Marianne-Regular" w:hAnsi="Marianne-Regular"/>
          <w:color w:val="000000"/>
        </w:rPr>
        <w:t>ésentation des membres de l’équipe.</w:t>
      </w:r>
    </w:p>
    <w:p w14:paraId="7E5F3834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Pr</w:t>
      </w:r>
      <w:r>
        <w:rPr>
          <w:rFonts w:ascii="Marianne-Regular" w:hAnsi="Marianne-Regular"/>
          <w:color w:val="000000"/>
        </w:rPr>
        <w:t xml:space="preserve">ésentation du poste et des missions. </w:t>
      </w:r>
    </w:p>
    <w:p w14:paraId="25FC1E39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Pr</w:t>
      </w:r>
      <w:r>
        <w:rPr>
          <w:rFonts w:ascii="Marianne" w:hAnsi="Marianne"/>
          <w:color w:val="000000"/>
        </w:rPr>
        <w:t>ésentation du nouvel agent aux services et personnes en lien avec ses missions</w:t>
      </w:r>
      <w:r>
        <w:rPr>
          <w:rFonts w:ascii="Marianne" w:hAnsi="Marianne"/>
          <w:color w:val="000000"/>
        </w:rPr>
        <w:t xml:space="preserve">. </w:t>
      </w:r>
    </w:p>
    <w:p w14:paraId="542049F2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Remise d</w:t>
      </w:r>
      <w:r>
        <w:rPr>
          <w:rFonts w:ascii="Marianne-Regular" w:hAnsi="Marianne-Regular"/>
          <w:color w:val="000000"/>
        </w:rPr>
        <w:t>’un livret d’accueil, du matériel éve</w:t>
      </w:r>
      <w:r>
        <w:rPr>
          <w:rFonts w:ascii="Marianne-Regular" w:hAnsi="Marianne-Regular"/>
          <w:color w:val="000000"/>
        </w:rPr>
        <w:t>ntuel, des ressources nécessaires etc.</w:t>
      </w:r>
    </w:p>
    <w:p w14:paraId="75C1AF90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Remise du parcours d</w:t>
      </w:r>
      <w:r>
        <w:rPr>
          <w:rFonts w:ascii="Marianne-Regular" w:hAnsi="Marianne-Regular"/>
          <w:color w:val="000000"/>
        </w:rPr>
        <w:t>’intégration : planning avec formations au poste et aux outils avec accompagnement de membres de l’équipe : observations, tutorat, binôme, webinaires etc.</w:t>
      </w:r>
    </w:p>
    <w:p w14:paraId="227921AC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Points r</w:t>
      </w:r>
      <w:r>
        <w:rPr>
          <w:rFonts w:ascii="Marianne-Regular" w:hAnsi="Marianne-Regular"/>
          <w:color w:val="000000"/>
        </w:rPr>
        <w:t xml:space="preserve">éguliers avec le salarié pour </w:t>
      </w:r>
      <w:r>
        <w:rPr>
          <w:rFonts w:ascii="Marianne-Regular" w:hAnsi="Marianne-Regular"/>
          <w:color w:val="000000"/>
        </w:rPr>
        <w:t xml:space="preserve">adapter l’intégration (première semaine, fin de période d’essai, à six mois). </w:t>
      </w:r>
    </w:p>
    <w:p w14:paraId="1C0D8ECA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>◻</w:t>
      </w:r>
      <w:r>
        <w:rPr>
          <w:rFonts w:ascii="Marianne" w:hAnsi="Marianne"/>
          <w:color w:val="000000"/>
        </w:rPr>
        <w:t xml:space="preserve"> </w:t>
      </w:r>
      <w:r>
        <w:rPr>
          <w:rFonts w:ascii="Marianne-Regular" w:hAnsi="Marianne-Regular"/>
          <w:color w:val="000000"/>
        </w:rPr>
        <w:t>Demander un rapport d</w:t>
      </w:r>
      <w:r>
        <w:rPr>
          <w:rFonts w:ascii="Marianne-Regular" w:hAnsi="Marianne-Regular"/>
          <w:color w:val="000000"/>
        </w:rPr>
        <w:t>’étonnement dans le mois suivant l’intégration : ce qui a surpris, ce qui a plu, ce qui a déplu, les améliorations possibles repérées, les difficultés ren</w:t>
      </w:r>
      <w:r>
        <w:rPr>
          <w:rFonts w:ascii="Marianne-Regular" w:hAnsi="Marianne-Regular"/>
          <w:color w:val="000000"/>
        </w:rPr>
        <w:t>contrées.</w:t>
      </w:r>
    </w:p>
    <w:p w14:paraId="4F2BA3EA" w14:textId="77777777" w:rsidR="00274E2C" w:rsidRDefault="0000270C">
      <w:pPr>
        <w:spacing w:after="219" w:line="252" w:lineRule="auto"/>
        <w:rPr>
          <w:rFonts w:ascii="Marianne" w:hAnsi="Marianne"/>
        </w:rPr>
      </w:pPr>
      <w:r>
        <w:rPr>
          <w:rFonts w:ascii="Marianne" w:hAnsi="Marianne"/>
          <w:color w:val="000000"/>
        </w:rPr>
        <w:t xml:space="preserve"> </w:t>
      </w:r>
    </w:p>
    <w:p w14:paraId="583C1B41" w14:textId="77777777" w:rsidR="00274E2C" w:rsidRDefault="00274E2C">
      <w:pPr>
        <w:rPr>
          <w:rFonts w:ascii="Marianne" w:hAnsi="Marianne"/>
        </w:rPr>
      </w:pPr>
    </w:p>
    <w:sectPr w:rsidR="00274E2C">
      <w:headerReference w:type="default" r:id="rId6"/>
      <w:pgSz w:w="11906" w:h="16838"/>
      <w:pgMar w:top="1693" w:right="1134" w:bottom="1134" w:left="1134" w:header="1134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A734" w14:textId="77777777" w:rsidR="00000000" w:rsidRDefault="0000270C">
      <w:r>
        <w:separator/>
      </w:r>
    </w:p>
  </w:endnote>
  <w:endnote w:type="continuationSeparator" w:id="0">
    <w:p w14:paraId="73B3E403" w14:textId="77777777" w:rsidR="00000000" w:rsidRDefault="00002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-Regular">
    <w:altName w:val="Marianne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E5EE3" w14:textId="77777777" w:rsidR="00000000" w:rsidRDefault="0000270C">
      <w:r>
        <w:separator/>
      </w:r>
    </w:p>
  </w:footnote>
  <w:footnote w:type="continuationSeparator" w:id="0">
    <w:p w14:paraId="796ADAFE" w14:textId="77777777" w:rsidR="00000000" w:rsidRDefault="00002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1519" w14:textId="77777777" w:rsidR="00274E2C" w:rsidRDefault="0000270C">
    <w:pPr>
      <w:pStyle w:val="En-tte"/>
    </w:pPr>
    <w:r>
      <w:rPr>
        <w:noProof/>
      </w:rPr>
      <w:drawing>
        <wp:anchor distT="0" distB="0" distL="0" distR="0" simplePos="0" relativeHeight="2" behindDoc="1" locked="0" layoutInCell="1" allowOverlap="1" wp14:anchorId="04D57C38" wp14:editId="0D0B18BC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60310" cy="10692130"/>
          <wp:effectExtent l="0" t="0" r="0" b="0"/>
          <wp:wrapNone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E2C"/>
    <w:rsid w:val="0000270C"/>
    <w:rsid w:val="0027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7EF0"/>
  <w15:docId w15:val="{EB2D5225-E1FE-49E6-8DD5-CE5B28B0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182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bharster</cp:lastModifiedBy>
  <cp:revision>7</cp:revision>
  <dcterms:created xsi:type="dcterms:W3CDTF">2025-07-04T09:50:00Z</dcterms:created>
  <dcterms:modified xsi:type="dcterms:W3CDTF">2025-07-18T10:13:00Z</dcterms:modified>
  <dc:language>fr-FR</dc:language>
</cp:coreProperties>
</file>